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4B8B57F8" w14:textId="77777777" w:rsidR="003C5639" w:rsidRDefault="003C5639" w:rsidP="003C5639">
      <w:pPr>
        <w:rPr>
          <w:rFonts w:ascii="Arial" w:hAnsi="Arial"/>
          <w:b/>
          <w:sz w:val="24"/>
        </w:rPr>
      </w:pPr>
      <w:r>
        <w:rPr>
          <w:rFonts w:ascii="Arial" w:hAnsi="Arial"/>
          <w:b/>
          <w:sz w:val="24"/>
        </w:rPr>
        <w:t>DEFINITIONS:</w:t>
      </w:r>
    </w:p>
    <w:p w14:paraId="3BBA9DCF" w14:textId="77777777" w:rsidR="003C5639" w:rsidRPr="003C5639" w:rsidRDefault="003C5639" w:rsidP="003C5639">
      <w:pPr>
        <w:pStyle w:val="Header"/>
        <w:tabs>
          <w:tab w:val="clear" w:pos="4320"/>
          <w:tab w:val="clear" w:pos="8640"/>
        </w:tabs>
        <w:rPr>
          <w:rFonts w:ascii="Arial" w:hAnsi="Arial"/>
          <w:sz w:val="12"/>
          <w:szCs w:val="12"/>
        </w:rPr>
      </w:pPr>
    </w:p>
    <w:p w14:paraId="0144EA71" w14:textId="77777777" w:rsidR="003C5639" w:rsidRDefault="003C5639" w:rsidP="003C5639">
      <w:pPr>
        <w:ind w:left="720"/>
        <w:jc w:val="both"/>
        <w:rPr>
          <w:rFonts w:ascii="Arial" w:hAnsi="Arial"/>
        </w:rPr>
      </w:pPr>
      <w:r>
        <w:rPr>
          <w:rFonts w:ascii="Arial" w:hAnsi="Arial"/>
        </w:rPr>
        <w:t xml:space="preserve">The following is an alphabetical listing defining terms and abbreviations as used throughout this document with which a user of this procedure should be familiar. Where applicable, examples are given in order to provide clarification. These examples are intended to show typical issues which may arise when following the hot work permit procedure. These issues are not intended to be an </w:t>
      </w:r>
      <w:proofErr w:type="spellStart"/>
      <w:r>
        <w:rPr>
          <w:rFonts w:ascii="Arial" w:hAnsi="Arial"/>
        </w:rPr>
        <w:t>all encompassing</w:t>
      </w:r>
      <w:proofErr w:type="spellEnd"/>
      <w:r>
        <w:rPr>
          <w:rFonts w:ascii="Arial" w:hAnsi="Arial"/>
        </w:rPr>
        <w:t xml:space="preserve"> list within the scope of this procedure. Rather, it is intended to provide guidance when issuing the hot work permits.</w:t>
      </w:r>
    </w:p>
    <w:p w14:paraId="4BE2952A" w14:textId="77777777" w:rsidR="003C5639" w:rsidRPr="003C5639" w:rsidRDefault="003C5639" w:rsidP="003C5639">
      <w:pPr>
        <w:pStyle w:val="Header"/>
        <w:tabs>
          <w:tab w:val="clear" w:pos="4320"/>
          <w:tab w:val="clear" w:pos="8640"/>
        </w:tabs>
        <w:rPr>
          <w:rFonts w:ascii="Arial" w:hAnsi="Arial"/>
          <w:sz w:val="12"/>
          <w:szCs w:val="12"/>
        </w:rPr>
      </w:pPr>
    </w:p>
    <w:p w14:paraId="4E815B3A" w14:textId="77777777" w:rsidR="003C5639" w:rsidRDefault="003C5639" w:rsidP="003C5639">
      <w:pPr>
        <w:ind w:left="2340" w:hanging="2340"/>
        <w:rPr>
          <w:rFonts w:ascii="Arial" w:hAnsi="Arial"/>
        </w:rPr>
      </w:pPr>
      <w:r>
        <w:rPr>
          <w:rFonts w:ascii="Arial" w:hAnsi="Arial"/>
          <w:b/>
        </w:rPr>
        <w:t>Catastrophic Release:</w:t>
      </w:r>
      <w:r>
        <w:rPr>
          <w:rFonts w:ascii="Arial" w:hAnsi="Arial"/>
        </w:rPr>
        <w:tab/>
        <w:t>A major release of ammonia resulting from uncontrolled developments which leads to, or could have led to, serious danger to persons both within and outside the work place.</w:t>
      </w:r>
    </w:p>
    <w:p w14:paraId="5395A5BF" w14:textId="77777777" w:rsidR="003C5639" w:rsidRPr="003C5639" w:rsidRDefault="003C5639" w:rsidP="003C5639">
      <w:pPr>
        <w:pStyle w:val="Header"/>
        <w:tabs>
          <w:tab w:val="clear" w:pos="4320"/>
          <w:tab w:val="clear" w:pos="8640"/>
        </w:tabs>
        <w:rPr>
          <w:rFonts w:ascii="Arial" w:hAnsi="Arial"/>
          <w:sz w:val="12"/>
          <w:szCs w:val="12"/>
        </w:rPr>
      </w:pPr>
    </w:p>
    <w:p w14:paraId="2F047CE2" w14:textId="77777777" w:rsidR="003C5639" w:rsidRDefault="003C5639" w:rsidP="003C5639">
      <w:pPr>
        <w:ind w:left="2340" w:hanging="2340"/>
        <w:rPr>
          <w:rFonts w:ascii="Arial" w:hAnsi="Arial"/>
        </w:rPr>
      </w:pPr>
      <w:r>
        <w:rPr>
          <w:rFonts w:ascii="Arial" w:hAnsi="Arial"/>
          <w:b/>
        </w:rPr>
        <w:t>Cutter/Welder:</w:t>
      </w:r>
      <w:r>
        <w:rPr>
          <w:rFonts w:ascii="Arial" w:hAnsi="Arial"/>
        </w:rPr>
        <w:tab/>
        <w:t>The individual performing the hot work operations.</w:t>
      </w:r>
    </w:p>
    <w:p w14:paraId="5A37C48A" w14:textId="77777777" w:rsidR="003C5639" w:rsidRPr="003C5639" w:rsidRDefault="003C5639" w:rsidP="003C5639">
      <w:pPr>
        <w:pStyle w:val="Header"/>
        <w:tabs>
          <w:tab w:val="clear" w:pos="4320"/>
          <w:tab w:val="clear" w:pos="8640"/>
        </w:tabs>
        <w:rPr>
          <w:rFonts w:ascii="Arial" w:hAnsi="Arial"/>
          <w:sz w:val="12"/>
          <w:szCs w:val="12"/>
        </w:rPr>
      </w:pPr>
    </w:p>
    <w:p w14:paraId="287BC531" w14:textId="77777777" w:rsidR="003C5639" w:rsidRDefault="003C5639" w:rsidP="003C5639">
      <w:pPr>
        <w:ind w:left="2340" w:hanging="2340"/>
        <w:rPr>
          <w:rFonts w:ascii="Arial" w:hAnsi="Arial"/>
        </w:rPr>
      </w:pPr>
      <w:r>
        <w:rPr>
          <w:rFonts w:ascii="Arial" w:hAnsi="Arial"/>
          <w:b/>
        </w:rPr>
        <w:t>Fire Watch:</w:t>
      </w:r>
      <w:r>
        <w:rPr>
          <w:rFonts w:ascii="Arial" w:hAnsi="Arial"/>
        </w:rPr>
        <w:tab/>
        <w:t>A fire watch is required in locations where a minor fire might develop, where there are wall or floor openings within 35 feet, or where there is a presence of combustible material within 35 feet of the hot work. The fire watch shares the responsibility for fire/safety with the cutter/welder. The fire watch should maintain a constant vigil during the operation (including lunch and coffee breaks) to watch for stray sparks, ignition sources, or other fire hazards. This individual should be specifically trained in the use of a fire extinguisher, small hose and/or bucket of sand and should stay with this equipment. He/she should be familiar with the facilities and also know how to sound the fire alarm.</w:t>
      </w:r>
    </w:p>
    <w:p w14:paraId="2F48A139" w14:textId="77777777" w:rsidR="003C5639" w:rsidRPr="003C5639" w:rsidRDefault="003C5639" w:rsidP="003C5639">
      <w:pPr>
        <w:pStyle w:val="Header"/>
        <w:tabs>
          <w:tab w:val="clear" w:pos="4320"/>
          <w:tab w:val="clear" w:pos="8640"/>
        </w:tabs>
        <w:rPr>
          <w:rFonts w:ascii="Arial" w:hAnsi="Arial"/>
          <w:sz w:val="12"/>
          <w:szCs w:val="12"/>
        </w:rPr>
      </w:pPr>
    </w:p>
    <w:p w14:paraId="105DD8EF" w14:textId="77777777" w:rsidR="003C5639" w:rsidRDefault="003C5639" w:rsidP="003C5639">
      <w:pPr>
        <w:ind w:left="2340" w:hanging="2340"/>
        <w:rPr>
          <w:rFonts w:ascii="Arial" w:hAnsi="Arial"/>
        </w:rPr>
      </w:pPr>
      <w:r>
        <w:rPr>
          <w:rFonts w:ascii="Arial" w:hAnsi="Arial"/>
          <w:b/>
        </w:rPr>
        <w:t>Hazard:</w:t>
      </w:r>
      <w:r>
        <w:rPr>
          <w:rFonts w:ascii="Arial" w:hAnsi="Arial"/>
          <w:b/>
        </w:rPr>
        <w:tab/>
      </w:r>
      <w:r>
        <w:rPr>
          <w:rFonts w:ascii="Arial" w:hAnsi="Arial"/>
        </w:rPr>
        <w:t>A potential for an accident with undesirable consequences, usually involving a loss of containment of flammable, combustible, highly toxic (i.e., ammonia) or reactive materials.</w:t>
      </w:r>
    </w:p>
    <w:p w14:paraId="7B57F867" w14:textId="77777777" w:rsidR="003C5639" w:rsidRPr="003C5639" w:rsidRDefault="003C5639" w:rsidP="003C5639">
      <w:pPr>
        <w:pStyle w:val="Header"/>
        <w:tabs>
          <w:tab w:val="clear" w:pos="4320"/>
          <w:tab w:val="clear" w:pos="8640"/>
        </w:tabs>
        <w:rPr>
          <w:rFonts w:ascii="Arial" w:hAnsi="Arial"/>
          <w:sz w:val="12"/>
          <w:szCs w:val="12"/>
        </w:rPr>
      </w:pPr>
    </w:p>
    <w:p w14:paraId="78E16E5E" w14:textId="77777777" w:rsidR="003C5639" w:rsidRDefault="003C5639" w:rsidP="003C5639">
      <w:pPr>
        <w:ind w:left="2340" w:hanging="2340"/>
        <w:rPr>
          <w:rFonts w:ascii="Arial" w:hAnsi="Arial"/>
        </w:rPr>
      </w:pPr>
      <w:r>
        <w:rPr>
          <w:rFonts w:ascii="Arial" w:hAnsi="Arial"/>
          <w:b/>
        </w:rPr>
        <w:t>Hazardous Location:</w:t>
      </w:r>
      <w:r>
        <w:rPr>
          <w:rFonts w:ascii="Arial" w:hAnsi="Arial"/>
          <w:b/>
        </w:rPr>
        <w:tab/>
      </w:r>
      <w:r>
        <w:rPr>
          <w:rFonts w:ascii="Arial" w:hAnsi="Arial"/>
        </w:rPr>
        <w:t>A hazardous location is one where flammable gases, vapors, or combustible dust are (or may be) present in the air in sufficient quantities to provide a fire or explosion.</w:t>
      </w:r>
    </w:p>
    <w:p w14:paraId="7B53FC2A" w14:textId="77777777" w:rsidR="003C5639" w:rsidRPr="003C5639" w:rsidRDefault="003C5639" w:rsidP="003C5639">
      <w:pPr>
        <w:pStyle w:val="Header"/>
        <w:tabs>
          <w:tab w:val="clear" w:pos="4320"/>
          <w:tab w:val="clear" w:pos="8640"/>
        </w:tabs>
        <w:rPr>
          <w:rFonts w:ascii="Arial" w:hAnsi="Arial"/>
          <w:sz w:val="12"/>
          <w:szCs w:val="12"/>
        </w:rPr>
      </w:pPr>
    </w:p>
    <w:p w14:paraId="5FFDC660" w14:textId="77777777" w:rsidR="003C5639" w:rsidRDefault="003C5639" w:rsidP="003C5639">
      <w:pPr>
        <w:ind w:left="2340" w:hanging="2340"/>
        <w:rPr>
          <w:rFonts w:ascii="Arial" w:hAnsi="Arial"/>
        </w:rPr>
      </w:pPr>
      <w:r>
        <w:rPr>
          <w:rFonts w:ascii="Arial" w:hAnsi="Arial"/>
          <w:b/>
        </w:rPr>
        <w:t>Hot Work Operations:</w:t>
      </w:r>
      <w:r>
        <w:rPr>
          <w:rFonts w:ascii="Arial" w:hAnsi="Arial"/>
          <w:b/>
        </w:rPr>
        <w:tab/>
      </w:r>
      <w:r>
        <w:rPr>
          <w:rFonts w:ascii="Arial" w:hAnsi="Arial"/>
        </w:rPr>
        <w:t xml:space="preserve">Any operation that could cause a source of ignition in a hazardous area. A hot work permit is required for any hot work operations. </w:t>
      </w:r>
    </w:p>
    <w:p w14:paraId="25B0391A" w14:textId="77777777" w:rsidR="003C5639" w:rsidRPr="003C5639" w:rsidRDefault="003C5639" w:rsidP="003C5639">
      <w:pPr>
        <w:pStyle w:val="Header"/>
        <w:tabs>
          <w:tab w:val="clear" w:pos="4320"/>
          <w:tab w:val="clear" w:pos="8640"/>
        </w:tabs>
        <w:rPr>
          <w:rFonts w:ascii="Arial" w:hAnsi="Arial"/>
          <w:sz w:val="12"/>
          <w:szCs w:val="12"/>
        </w:rPr>
      </w:pPr>
    </w:p>
    <w:p w14:paraId="748B6752" w14:textId="77777777" w:rsidR="003C5639" w:rsidRDefault="003C5639" w:rsidP="003C5639">
      <w:pPr>
        <w:ind w:left="2340" w:hanging="2340"/>
        <w:rPr>
          <w:rFonts w:ascii="Arial" w:hAnsi="Arial"/>
        </w:rPr>
      </w:pPr>
      <w:r>
        <w:rPr>
          <w:rFonts w:ascii="Arial" w:hAnsi="Arial"/>
          <w:b/>
        </w:rPr>
        <w:t>Process:</w:t>
      </w:r>
      <w:r>
        <w:rPr>
          <w:rFonts w:ascii="Arial" w:hAnsi="Arial"/>
          <w:b/>
        </w:rPr>
        <w:tab/>
      </w:r>
      <w:r>
        <w:rPr>
          <w:rFonts w:ascii="Arial" w:hAnsi="Arial"/>
        </w:rPr>
        <w:t>All activities that involve the receipt, storage, handling, compression, or movement of ammonia, including utility systems, required for the safe operation of the ammonia facility.</w:t>
      </w:r>
    </w:p>
    <w:p w14:paraId="23079C91" w14:textId="77777777" w:rsidR="003C5639" w:rsidRPr="003C5639" w:rsidRDefault="003C5639" w:rsidP="003C5639">
      <w:pPr>
        <w:pStyle w:val="Header"/>
        <w:tabs>
          <w:tab w:val="clear" w:pos="4320"/>
          <w:tab w:val="clear" w:pos="8640"/>
        </w:tabs>
        <w:rPr>
          <w:rFonts w:ascii="Arial" w:hAnsi="Arial"/>
          <w:sz w:val="12"/>
          <w:szCs w:val="12"/>
        </w:rPr>
      </w:pPr>
    </w:p>
    <w:p w14:paraId="760E302D" w14:textId="77777777" w:rsidR="003C5639" w:rsidRDefault="003C5639" w:rsidP="003C5639">
      <w:pPr>
        <w:ind w:left="2340" w:hanging="2340"/>
        <w:rPr>
          <w:rFonts w:ascii="Arial" w:hAnsi="Arial"/>
        </w:rPr>
      </w:pPr>
      <w:r>
        <w:rPr>
          <w:rFonts w:ascii="Arial" w:hAnsi="Arial"/>
          <w:b/>
        </w:rPr>
        <w:t>Source of Ignition:</w:t>
      </w:r>
      <w:r>
        <w:rPr>
          <w:rFonts w:ascii="Arial" w:hAnsi="Arial"/>
          <w:b/>
        </w:rPr>
        <w:tab/>
      </w:r>
      <w:r>
        <w:rPr>
          <w:rFonts w:ascii="Arial" w:hAnsi="Arial"/>
        </w:rPr>
        <w:t>A source of ignition is a flame, tool spark, static electric charge, or electric spark that would cause a fire or explosion.</w:t>
      </w:r>
    </w:p>
    <w:p w14:paraId="1358AA56" w14:textId="77777777" w:rsidR="003C5639" w:rsidRPr="003C5639" w:rsidRDefault="003C5639" w:rsidP="003C5639">
      <w:pPr>
        <w:pStyle w:val="Header"/>
        <w:tabs>
          <w:tab w:val="clear" w:pos="4320"/>
          <w:tab w:val="clear" w:pos="8640"/>
        </w:tabs>
        <w:rPr>
          <w:rFonts w:ascii="Arial" w:hAnsi="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7AFC79A2" w:rsidR="00B93D9A" w:rsidRPr="003D7A79" w:rsidRDefault="002B4398"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C0207E">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2744C37A" w:rsidR="00B93D9A" w:rsidRPr="003D7A79" w:rsidRDefault="002B4398"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B7969D1" w:rsidR="00B93D9A" w:rsidRPr="003D7A79" w:rsidRDefault="002B4398"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7FAB16F0" w:rsidR="00B93D9A" w:rsidRPr="003D7A79" w:rsidRDefault="002B4398"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C0207E"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7DA67239" w:rsidR="00C0207E" w:rsidRPr="003D7A79" w:rsidRDefault="00C0207E" w:rsidP="00C0207E">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0046E3C4" w:rsidR="00C0207E" w:rsidRPr="003D7A79" w:rsidRDefault="00C0207E" w:rsidP="00C0207E">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0FBC4B0A" w:rsidR="00C0207E" w:rsidRPr="003D7A79" w:rsidRDefault="00C0207E" w:rsidP="00C0207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BC54DF3" w:rsidR="00C0207E" w:rsidRPr="003D7A79" w:rsidRDefault="00C0207E" w:rsidP="00C0207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36A2A"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63638385" w:rsidR="00936A2A" w:rsidRPr="003D7A79" w:rsidRDefault="00936A2A" w:rsidP="00936A2A">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1B14B781" w:rsidR="00936A2A" w:rsidRPr="003D7A79" w:rsidRDefault="00936A2A" w:rsidP="00936A2A">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041F4AE0" w:rsidR="00936A2A" w:rsidRPr="003D7A79" w:rsidRDefault="00936A2A" w:rsidP="00936A2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3F882893" w:rsidR="00936A2A" w:rsidRPr="003D7A79" w:rsidRDefault="00936A2A" w:rsidP="00936A2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74F80925"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936A2A">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C0207E">
      <w:rPr>
        <w:rFonts w:ascii="Arial" w:hAnsi="Arial" w:cs="Arial"/>
        <w:noProof/>
        <w:snapToGrid w:val="0"/>
        <w:sz w:val="16"/>
        <w:szCs w:val="16"/>
      </w:rPr>
      <w:t>1</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C0207E">
      <w:rPr>
        <w:rFonts w:ascii="Arial" w:hAnsi="Arial" w:cs="Arial"/>
        <w:noProof/>
        <w:snapToGrid w:val="0"/>
        <w:sz w:val="16"/>
        <w:szCs w:val="16"/>
      </w:rPr>
      <w:t>1</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23D5A9C">
                <wp:extent cx="1023401" cy="538941"/>
                <wp:effectExtent l="0" t="0" r="5715"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166" cy="559355"/>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0113084C" w:rsidR="00CB097B" w:rsidRPr="00DA0FCA" w:rsidRDefault="00CB097B" w:rsidP="00CB097B">
          <w:pPr>
            <w:pStyle w:val="Header"/>
            <w:jc w:val="center"/>
            <w:rPr>
              <w:rFonts w:ascii="Arial" w:hAnsi="Arial" w:cs="Arial"/>
              <w:b/>
            </w:rPr>
          </w:pPr>
          <w:r>
            <w:rPr>
              <w:rFonts w:ascii="Arial" w:hAnsi="Arial" w:cs="Arial"/>
              <w:b/>
            </w:rPr>
            <w:t xml:space="preserve">Section </w:t>
          </w:r>
          <w:r w:rsidR="003C5639">
            <w:rPr>
              <w:rFonts w:ascii="Arial" w:hAnsi="Arial" w:cs="Arial"/>
              <w:b/>
            </w:rPr>
            <w:t>06B</w:t>
          </w:r>
        </w:p>
        <w:p w14:paraId="26CC66BD" w14:textId="0E427973" w:rsidR="00CB097B" w:rsidRPr="00423679" w:rsidRDefault="003C5639" w:rsidP="00CB097B">
          <w:pPr>
            <w:pStyle w:val="Header"/>
            <w:jc w:val="center"/>
            <w:rPr>
              <w:rFonts w:ascii="Arial" w:hAnsi="Arial" w:cs="Arial"/>
              <w:b/>
            </w:rPr>
          </w:pPr>
          <w:r>
            <w:rPr>
              <w:rFonts w:ascii="Arial" w:hAnsi="Arial" w:cs="Arial"/>
              <w:b/>
              <w:color w:val="FF0000"/>
            </w:rPr>
            <w:t>Hot Work Definitions</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3C5639">
            <w:rPr>
              <w:rFonts w:ascii="Arial" w:hAnsi="Arial" w:cs="Arial"/>
              <w:noProof/>
              <w:sz w:val="16"/>
              <w:szCs w:val="16"/>
            </w:rPr>
            <w:t>06B WMI-Hot Work Definitions.docx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3322F101"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C0207E">
            <w:rPr>
              <w:rFonts w:ascii="Arial" w:hAnsi="Arial" w:cs="Arial"/>
              <w:noProof/>
              <w:sz w:val="16"/>
              <w:szCs w:val="16"/>
            </w:rPr>
            <w:t>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C0207E">
            <w:rPr>
              <w:rFonts w:ascii="Arial" w:hAnsi="Arial" w:cs="Arial"/>
              <w:noProof/>
              <w:sz w:val="16"/>
              <w:szCs w:val="16"/>
            </w:rPr>
            <w:t>1</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C544A"/>
    <w:rsid w:val="001D34E5"/>
    <w:rsid w:val="00246136"/>
    <w:rsid w:val="00282C91"/>
    <w:rsid w:val="002B4398"/>
    <w:rsid w:val="002D7B49"/>
    <w:rsid w:val="002E2D2D"/>
    <w:rsid w:val="00303F64"/>
    <w:rsid w:val="00364627"/>
    <w:rsid w:val="003C4B16"/>
    <w:rsid w:val="003C5639"/>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36A2A"/>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0207E"/>
    <w:rsid w:val="00C0524E"/>
    <w:rsid w:val="00C17A7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2011-10-07T18:33:00Z</cp:lastPrinted>
  <dcterms:created xsi:type="dcterms:W3CDTF">2016-06-30T18:02:00Z</dcterms:created>
  <dcterms:modified xsi:type="dcterms:W3CDTF">2019-06-07T14:03:00Z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